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both"/>
        <w:rPr>
          <w:rFonts w:hint="eastAsia" w:ascii="仿宋" w:hAnsi="仿宋" w:eastAsia="仿宋" w:cs="仿宋"/>
          <w:b/>
          <w:snapToGrid w:val="0"/>
          <w:sz w:val="30"/>
          <w:szCs w:val="30"/>
          <w:lang w:val="en-US" w:eastAsia="zh-CN"/>
        </w:rPr>
      </w:pPr>
      <w:bookmarkStart w:id="0" w:name="_Toc370921056"/>
      <w:bookmarkStart w:id="1" w:name="_Toc453926752"/>
      <w:bookmarkStart w:id="2" w:name="_Toc216189500"/>
      <w:bookmarkStart w:id="3" w:name="_Toc370239268"/>
      <w:bookmarkStart w:id="4" w:name="_Toc209412917"/>
      <w:r>
        <w:rPr>
          <w:rFonts w:hint="eastAsia" w:ascii="仿宋" w:hAnsi="仿宋" w:eastAsia="仿宋" w:cs="仿宋"/>
          <w:b w:val="0"/>
          <w:bCs/>
          <w:snapToGrid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napToGrid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napToGrid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napToGrid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napToGrid w:val="0"/>
          <w:sz w:val="30"/>
          <w:szCs w:val="30"/>
          <w:lang w:val="en-US" w:eastAsia="zh-CN"/>
        </w:rPr>
        <w:t xml:space="preserve">              </w:t>
      </w:r>
    </w:p>
    <w:p>
      <w:pPr>
        <w:pStyle w:val="2"/>
        <w:spacing w:line="440" w:lineRule="exact"/>
        <w:jc w:val="center"/>
        <w:rPr>
          <w:rFonts w:ascii="仿宋" w:hAnsi="仿宋" w:eastAsia="仿宋" w:cs="仿宋"/>
          <w:b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snapToGrid w:val="0"/>
          <w:sz w:val="30"/>
          <w:szCs w:val="30"/>
          <w:lang w:eastAsia="zh-CN"/>
        </w:rPr>
        <w:t>比选价格</w:t>
      </w:r>
      <w:r>
        <w:rPr>
          <w:rFonts w:hint="eastAsia" w:ascii="仿宋" w:hAnsi="仿宋" w:eastAsia="仿宋" w:cs="仿宋"/>
          <w:b/>
          <w:snapToGrid w:val="0"/>
          <w:sz w:val="30"/>
          <w:szCs w:val="30"/>
        </w:rPr>
        <w:t>一览表</w:t>
      </w:r>
      <w:bookmarkEnd w:id="0"/>
      <w:bookmarkEnd w:id="1"/>
      <w:bookmarkEnd w:id="2"/>
      <w:bookmarkEnd w:id="3"/>
      <w:bookmarkEnd w:id="4"/>
    </w:p>
    <w:p>
      <w:pPr>
        <w:spacing w:line="440" w:lineRule="exact"/>
        <w:jc w:val="center"/>
        <w:outlineLvl w:val="1"/>
        <w:rPr>
          <w:rFonts w:ascii="仿宋" w:hAnsi="仿宋" w:eastAsia="仿宋" w:cs="仿宋"/>
          <w:b/>
          <w:bCs/>
          <w:snapToGrid w:val="0"/>
          <w:kern w:val="0"/>
          <w:szCs w:val="21"/>
        </w:rPr>
      </w:pPr>
    </w:p>
    <w:p>
      <w:pPr>
        <w:spacing w:line="44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投标人名称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</w:t>
      </w:r>
      <w:r>
        <w:rPr>
          <w:rFonts w:hint="eastAsia" w:ascii="仿宋" w:hAnsi="仿宋" w:eastAsia="仿宋" w:cs="仿宋"/>
          <w:szCs w:val="21"/>
        </w:rPr>
        <w:t xml:space="preserve">                         </w:t>
      </w:r>
      <w:r>
        <w:rPr>
          <w:rFonts w:hint="eastAsia" w:ascii="仿宋" w:hAnsi="仿宋" w:eastAsia="仿宋" w:cs="仿宋"/>
          <w:b/>
          <w:szCs w:val="21"/>
        </w:rPr>
        <w:t xml:space="preserve"> </w:t>
      </w:r>
      <w:r>
        <w:rPr>
          <w:rFonts w:hint="eastAsia" w:ascii="仿宋" w:hAnsi="仿宋" w:eastAsia="仿宋" w:cs="仿宋"/>
          <w:b/>
          <w:szCs w:val="21"/>
          <w:lang w:eastAsia="zh-CN"/>
        </w:rPr>
        <w:t>项目</w:t>
      </w:r>
      <w:r>
        <w:rPr>
          <w:rFonts w:hint="eastAsia" w:ascii="仿宋" w:hAnsi="仿宋" w:eastAsia="仿宋" w:cs="仿宋"/>
          <w:szCs w:val="21"/>
        </w:rPr>
        <w:t>编号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Cs w:val="21"/>
        </w:rPr>
        <w:t xml:space="preserve">   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ab/>
      </w:r>
    </w:p>
    <w:tbl>
      <w:tblPr>
        <w:tblStyle w:val="3"/>
        <w:tblW w:w="8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4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377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标题</w:t>
            </w:r>
          </w:p>
        </w:tc>
        <w:tc>
          <w:tcPr>
            <w:tcW w:w="441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37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440" w:lineRule="exact"/>
              <w:ind w:right="48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电梯保养费：</w:t>
            </w:r>
            <w:r>
              <w:rPr>
                <w:rFonts w:hint="eastAsia" w:ascii="仿宋" w:hAnsi="仿宋" w:eastAsia="仿宋" w:cs="仿宋"/>
                <w:sz w:val="24"/>
              </w:rPr>
              <w:t>（￥元）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/台/年</w:t>
            </w:r>
          </w:p>
          <w:p>
            <w:pPr>
              <w:spacing w:line="440" w:lineRule="exact"/>
              <w:ind w:right="48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电梯年检费：</w:t>
            </w:r>
            <w:r>
              <w:rPr>
                <w:rFonts w:hint="eastAsia" w:ascii="仿宋" w:hAnsi="仿宋" w:eastAsia="仿宋" w:cs="仿宋"/>
                <w:sz w:val="24"/>
              </w:rPr>
              <w:t>（￥元）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37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440" w:lineRule="exact"/>
              <w:ind w:right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总价（￥元）</w:t>
            </w:r>
          </w:p>
          <w:p>
            <w:pPr>
              <w:spacing w:line="440" w:lineRule="exact"/>
              <w:ind w:right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（大写）元整</w:t>
            </w: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  若投标报价的大、小写金额不同，</w:t>
      </w:r>
      <w:r>
        <w:rPr>
          <w:rFonts w:hint="eastAsia" w:ascii="仿宋" w:hAnsi="仿宋" w:eastAsia="仿宋" w:cs="仿宋"/>
          <w:szCs w:val="21"/>
          <w:lang w:eastAsia="zh-CN"/>
        </w:rPr>
        <w:t>以</w:t>
      </w:r>
      <w:r>
        <w:rPr>
          <w:rFonts w:hint="eastAsia" w:ascii="仿宋" w:hAnsi="仿宋" w:eastAsia="仿宋" w:cs="仿宋"/>
          <w:szCs w:val="21"/>
        </w:rPr>
        <w:t>大写金额为准。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投标人代表签字</w:t>
      </w:r>
      <w:r>
        <w:rPr>
          <w:rFonts w:hint="eastAsia" w:ascii="仿宋" w:hAnsi="仿宋" w:eastAsia="仿宋" w:cs="仿宋"/>
          <w:szCs w:val="21"/>
          <w:lang w:eastAsia="zh-CN"/>
        </w:rPr>
        <w:t>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Cs w:val="21"/>
        </w:rPr>
        <w:t xml:space="preserve">                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40" w:lineRule="exact"/>
        <w:rPr>
          <w:rFonts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单位盖章：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Y2VkYjViODA0ZTdmNGVjN2U4OTVmZTAzNTE4YzMifQ=="/>
  </w:docVars>
  <w:rsids>
    <w:rsidRoot w:val="232109A8"/>
    <w:rsid w:val="232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jc w:val="left"/>
      <w:textAlignment w:val="baseline"/>
      <w:outlineLvl w:val="1"/>
    </w:pPr>
    <w:rPr>
      <w:rFonts w:ascii="Arial" w:hAnsi="Arial" w:eastAsia="黑体"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2024-06-25T01:18:00Z</dcterms:created>
  <dc:creator>WPS_1686146830</dc:creator>
  <cp:lastModifiedBy>WPS_1686146830</cp:lastModifiedBy>
  <dcterms:modified xsi:type="dcterms:W3CDTF">2024-06-25T01:20:07Z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8ECBFD3236194BCAA444FCADE21ABAE4_11</vt:lpwstr>
  </property>
</Properties>
</file>